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w:t>
      </w:r>
      <w:r>
        <w:rPr>
          <w:rFonts w:ascii="Times New Roman" w:eastAsia="Times New Roman" w:hAnsi="Times New Roman" w:cs="Times New Roman"/>
        </w:rPr>
        <w:t xml:space="preserve">ело № 5- </w:t>
      </w:r>
      <w:r>
        <w:rPr>
          <w:rFonts w:ascii="Times New Roman" w:eastAsia="Times New Roman" w:hAnsi="Times New Roman" w:cs="Times New Roman"/>
        </w:rPr>
        <w:t>65</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200</w:t>
      </w:r>
      <w:r>
        <w:rPr>
          <w:rFonts w:ascii="Times New Roman" w:eastAsia="Times New Roman" w:hAnsi="Times New Roman" w:cs="Times New Roman"/>
        </w:rPr>
        <w:t>3</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5</w:t>
      </w:r>
    </w:p>
    <w:p>
      <w:pPr>
        <w:spacing w:before="0" w:after="0"/>
        <w:jc w:val="right"/>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15 июля</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ind w:firstLine="567"/>
        <w:jc w:val="both"/>
        <w:rPr>
          <w:sz w:val="28"/>
          <w:szCs w:val="28"/>
        </w:rPr>
      </w:pP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w:t>
      </w:r>
      <w:r>
        <w:rPr>
          <w:rFonts w:ascii="Times New Roman" w:eastAsia="Times New Roman" w:hAnsi="Times New Roman" w:cs="Times New Roman"/>
          <w:sz w:val="28"/>
          <w:szCs w:val="28"/>
        </w:rPr>
        <w:t>ого округа – Югры Агзямова Р.В.</w:t>
      </w:r>
      <w:r>
        <w:rPr>
          <w:rFonts w:ascii="Times New Roman" w:eastAsia="Times New Roman" w:hAnsi="Times New Roman" w:cs="Times New Roman"/>
          <w:sz w:val="28"/>
          <w:szCs w:val="28"/>
        </w:rPr>
        <w:t xml:space="preserve"> (628309,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r>
        <w:rPr>
          <w:rFonts w:ascii="Times New Roman" w:eastAsia="Times New Roman" w:hAnsi="Times New Roman" w:cs="Times New Roman"/>
          <w:sz w:val="28"/>
          <w:szCs w:val="28"/>
        </w:rPr>
        <w:t>:</w:t>
      </w:r>
    </w:p>
    <w:p>
      <w:pPr>
        <w:spacing w:before="0" w:after="0"/>
        <w:ind w:left="567"/>
        <w:jc w:val="both"/>
        <w:rPr>
          <w:sz w:val="28"/>
          <w:szCs w:val="28"/>
        </w:rPr>
      </w:pPr>
      <w:r>
        <w:rPr>
          <w:rFonts w:ascii="Times New Roman" w:eastAsia="Times New Roman" w:hAnsi="Times New Roman" w:cs="Times New Roman"/>
          <w:sz w:val="28"/>
          <w:szCs w:val="28"/>
        </w:rPr>
        <w:t>Сафина Радж</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Александровича, </w:t>
      </w:r>
      <w:r>
        <w:rPr>
          <w:rStyle w:val="cat-ExternalSystemDefinedgrp-51rplc-6"/>
          <w:rFonts w:ascii="Times New Roman" w:eastAsia="Times New Roman" w:hAnsi="Times New Roman" w:cs="Times New Roman"/>
          <w:sz w:val="28"/>
          <w:szCs w:val="28"/>
        </w:rPr>
        <w:t>...</w:t>
      </w:r>
      <w:r>
        <w:rPr>
          <w:rStyle w:val="cat-PassportDatagrp-34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не</w:t>
      </w:r>
      <w:r>
        <w:rPr>
          <w:rFonts w:ascii="Times New Roman" w:eastAsia="Times New Roman" w:hAnsi="Times New Roman" w:cs="Times New Roman"/>
          <w:sz w:val="28"/>
          <w:szCs w:val="28"/>
        </w:rPr>
        <w:t xml:space="preserve">работающего, проживающего по адресу: </w:t>
      </w:r>
      <w:r>
        <w:rPr>
          <w:rStyle w:val="cat-UserDefinedgrp-55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 </w:t>
      </w:r>
      <w:r>
        <w:rPr>
          <w:rStyle w:val="cat-ExternalSystemDefinedgrp-53rplc-10"/>
          <w:rFonts w:ascii="Times New Roman" w:eastAsia="Times New Roman" w:hAnsi="Times New Roman" w:cs="Times New Roman"/>
          <w:sz w:val="28"/>
          <w:szCs w:val="28"/>
        </w:rPr>
        <w:t>...</w:t>
      </w:r>
      <w:r>
        <w:rPr>
          <w:rStyle w:val="cat-ExternalSystemDefinedgrp-52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w:t>
      </w:r>
      <w:r>
        <w:rPr>
          <w:rFonts w:ascii="Times New Roman" w:eastAsia="Times New Roman" w:hAnsi="Times New Roman" w:cs="Times New Roman"/>
          <w:sz w:val="28"/>
          <w:szCs w:val="28"/>
        </w:rPr>
        <w:t>2 ст. 12.2</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spacing w:before="0" w:after="0"/>
        <w:rPr>
          <w:sz w:val="28"/>
          <w:szCs w:val="2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Сафин 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20.04</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941</w:t>
      </w:r>
      <w:r>
        <w:rPr>
          <w:rFonts w:ascii="Times New Roman" w:eastAsia="Times New Roman" w:hAnsi="Times New Roman" w:cs="Times New Roman"/>
          <w:sz w:val="28"/>
          <w:szCs w:val="28"/>
        </w:rPr>
        <w:t xml:space="preserve"> км а/д </w:t>
      </w:r>
      <w:r>
        <w:rPr>
          <w:rFonts w:ascii="Times New Roman" w:eastAsia="Times New Roman" w:hAnsi="Times New Roman" w:cs="Times New Roman"/>
          <w:sz w:val="28"/>
          <w:szCs w:val="28"/>
        </w:rPr>
        <w:t>Р404 Тюмень-Тобольск-Ханты-Мансийск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Ханты-Мансийск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района, ХМАО-Югры,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Основных положений по допуску транспортных средств к эксплуатации и обязанности должностных лиц по обеспечению безопасности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твержден</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х </w:t>
      </w:r>
      <w:r>
        <w:rPr>
          <w:rFonts w:ascii="Times New Roman" w:eastAsia="Times New Roman" w:hAnsi="Times New Roman" w:cs="Times New Roman"/>
          <w:sz w:val="28"/>
          <w:szCs w:val="28"/>
        </w:rPr>
        <w:t>Постановлением Совета Министров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Правительства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23 октября 1993 г. N 1090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w:t>
      </w:r>
      <w:r>
        <w:rPr>
          <w:rFonts w:ascii="Times New Roman" w:eastAsia="Times New Roman" w:hAnsi="Times New Roman" w:cs="Times New Roman"/>
          <w:sz w:val="28"/>
          <w:szCs w:val="28"/>
        </w:rPr>
        <w:t xml:space="preserve">транспортным средством </w:t>
      </w:r>
      <w:r>
        <w:rPr>
          <w:rStyle w:val="cat-UserDefinedgrp-56rplc-2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9rplc-2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оборудованным с применением материалов,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препятствующ</w:t>
      </w:r>
      <w:r>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идентификации</w:t>
      </w:r>
      <w:r>
        <w:rPr>
          <w:rFonts w:ascii="Times New Roman" w:eastAsia="Times New Roman" w:hAnsi="Times New Roman" w:cs="Times New Roman"/>
          <w:sz w:val="28"/>
          <w:szCs w:val="28"/>
        </w:rPr>
        <w:t xml:space="preserve"> государственных </w:t>
      </w:r>
      <w:r>
        <w:rPr>
          <w:rFonts w:ascii="Times New Roman" w:eastAsia="Times New Roman" w:hAnsi="Times New Roman" w:cs="Times New Roman"/>
          <w:sz w:val="28"/>
          <w:szCs w:val="28"/>
        </w:rPr>
        <w:t>регистрационны</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знак</w:t>
      </w:r>
      <w:r>
        <w:rPr>
          <w:rFonts w:ascii="Times New Roman" w:eastAsia="Times New Roman" w:hAnsi="Times New Roman" w:cs="Times New Roman"/>
          <w:sz w:val="28"/>
          <w:szCs w:val="28"/>
        </w:rPr>
        <w:t>ов, а именно использована грязь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Сафин Р.А., извещенный надлежащим образом о времени и месте рассмотрения административного материала, не явился, о причинах неявки суд не уведомил, ходатайств об отложении дела от него не поступало. </w:t>
      </w:r>
    </w:p>
    <w:p>
      <w:pPr>
        <w:widowControl w:val="0"/>
        <w:spacing w:before="0" w:after="0"/>
        <w:ind w:firstLine="567"/>
        <w:jc w:val="both"/>
        <w:rPr>
          <w:sz w:val="28"/>
          <w:szCs w:val="28"/>
        </w:rPr>
      </w:pPr>
      <w:r>
        <w:rPr>
          <w:rFonts w:ascii="Times New Roman" w:eastAsia="Times New Roman" w:hAnsi="Times New Roman" w:cs="Times New Roman"/>
          <w:sz w:val="28"/>
          <w:szCs w:val="28"/>
        </w:rPr>
        <w:t>При таких обстоятельствах, в соответствии с требованиями ч. 2 ст. 25.1 КоАП РФ, а также исходя из положений п.6 постановления Пленума ВС РФ от 24.03.2005 года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Сафин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 в его отсутствие</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исследовав материалы дела, считает, что вина </w:t>
      </w:r>
      <w:r>
        <w:rPr>
          <w:rFonts w:ascii="Times New Roman" w:eastAsia="Times New Roman" w:hAnsi="Times New Roman" w:cs="Times New Roman"/>
          <w:sz w:val="28"/>
          <w:szCs w:val="28"/>
        </w:rPr>
        <w:t>Сафин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совершении правонарушения полностью доказана и подтверждается </w:t>
      </w:r>
      <w:r>
        <w:rPr>
          <w:rFonts w:ascii="Times New Roman" w:eastAsia="Times New Roman" w:hAnsi="Times New Roman" w:cs="Times New Roman"/>
          <w:sz w:val="28"/>
          <w:szCs w:val="28"/>
        </w:rPr>
        <w:t>следующими доказательствами:</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w:t>
      </w:r>
      <w:r>
        <w:rPr>
          <w:rStyle w:val="cat-UserDefinedgrp-57rplc-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административном правонарушении</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20.04</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согласно которому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Сафин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20.04.2025 в </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 на 9</w:t>
      </w:r>
      <w:r>
        <w:rPr>
          <w:rFonts w:ascii="Times New Roman" w:eastAsia="Times New Roman" w:hAnsi="Times New Roman" w:cs="Times New Roman"/>
          <w:sz w:val="28"/>
          <w:szCs w:val="28"/>
        </w:rPr>
        <w:t>41</w:t>
      </w:r>
      <w:r>
        <w:rPr>
          <w:rFonts w:ascii="Times New Roman" w:eastAsia="Times New Roman" w:hAnsi="Times New Roman" w:cs="Times New Roman"/>
          <w:sz w:val="28"/>
          <w:szCs w:val="28"/>
        </w:rPr>
        <w:t xml:space="preserve"> км а/д Р404 Тюмень-Тобольск-Ханты-Мансийск, Ханты-</w:t>
      </w:r>
      <w:r>
        <w:rPr>
          <w:rFonts w:ascii="Times New Roman" w:eastAsia="Times New Roman" w:hAnsi="Times New Roman" w:cs="Times New Roman"/>
          <w:sz w:val="28"/>
          <w:szCs w:val="28"/>
        </w:rPr>
        <w:t>Мансийскиго</w:t>
      </w:r>
      <w:r>
        <w:rPr>
          <w:rFonts w:ascii="Times New Roman" w:eastAsia="Times New Roman" w:hAnsi="Times New Roman" w:cs="Times New Roman"/>
          <w:sz w:val="28"/>
          <w:szCs w:val="28"/>
        </w:rPr>
        <w:t xml:space="preserve"> района, ХМАО-Югры, в нарушение требований п.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w:t>
      </w:r>
      <w:r>
        <w:rPr>
          <w:rFonts w:ascii="Times New Roman" w:eastAsia="Times New Roman" w:hAnsi="Times New Roman" w:cs="Times New Roman"/>
          <w:sz w:val="28"/>
          <w:szCs w:val="28"/>
        </w:rPr>
        <w:t xml:space="preserve">от 23 октября 1993 г. N 1090), </w:t>
      </w:r>
      <w:r>
        <w:rPr>
          <w:rFonts w:ascii="Times New Roman" w:eastAsia="Times New Roman" w:hAnsi="Times New Roman" w:cs="Times New Roman"/>
          <w:sz w:val="28"/>
          <w:szCs w:val="28"/>
        </w:rPr>
        <w:t xml:space="preserve">управлял транспортным средством </w:t>
      </w:r>
      <w:r>
        <w:rPr>
          <w:rStyle w:val="cat-UserDefinedgrp-56rplc-3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9rplc-3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оборудованным с применением материалов, препятствующих идентификации государственных регистрационных знаков, а именно использована грязь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данном протоколе имеется собственноручная подпись </w:t>
      </w:r>
      <w:r>
        <w:rPr>
          <w:rFonts w:ascii="Times New Roman" w:eastAsia="Times New Roman" w:hAnsi="Times New Roman" w:cs="Times New Roman"/>
          <w:sz w:val="28"/>
          <w:szCs w:val="28"/>
        </w:rPr>
        <w:t>Сафин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 том, что он с протоколом ознакомлен, права ему разъяснены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копию протокола получил, замечаний по содержанию протокола не имеет</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рапортом </w:t>
      </w:r>
      <w:r>
        <w:rPr>
          <w:rFonts w:ascii="Times New Roman" w:eastAsia="Times New Roman" w:hAnsi="Times New Roman" w:cs="Times New Roman"/>
          <w:sz w:val="28"/>
          <w:szCs w:val="28"/>
        </w:rPr>
        <w:t xml:space="preserve">ИДПС </w:t>
      </w:r>
      <w:r>
        <w:rPr>
          <w:rFonts w:ascii="Times New Roman" w:eastAsia="Times New Roman" w:hAnsi="Times New Roman" w:cs="Times New Roman"/>
          <w:sz w:val="28"/>
          <w:szCs w:val="28"/>
        </w:rPr>
        <w:t xml:space="preserve">взвода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роты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ОБ ДПС</w:t>
      </w:r>
      <w:r>
        <w:rPr>
          <w:rFonts w:ascii="Times New Roman" w:eastAsia="Times New Roman" w:hAnsi="Times New Roman" w:cs="Times New Roman"/>
          <w:sz w:val="28"/>
          <w:szCs w:val="28"/>
        </w:rPr>
        <w:t xml:space="preserve"> </w:t>
      </w:r>
      <w:r>
        <w:rPr>
          <w:rStyle w:val="cat-ExternalSystemDefinedgrp-54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ХМАО-Югре</w:t>
      </w:r>
      <w:r>
        <w:rPr>
          <w:rFonts w:ascii="Times New Roman" w:eastAsia="Times New Roman" w:hAnsi="Times New Roman" w:cs="Times New Roman"/>
          <w:sz w:val="28"/>
          <w:szCs w:val="28"/>
        </w:rPr>
        <w:t xml:space="preserve"> </w:t>
      </w:r>
      <w:r>
        <w:rPr>
          <w:rStyle w:val="cat-UserDefinedgrp-58rplc-41"/>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из которого следует, что </w:t>
      </w:r>
      <w:r>
        <w:rPr>
          <w:rFonts w:ascii="Times New Roman" w:eastAsia="Times New Roman" w:hAnsi="Times New Roman" w:cs="Times New Roman"/>
          <w:sz w:val="28"/>
          <w:szCs w:val="28"/>
        </w:rPr>
        <w:t>20.04</w:t>
      </w:r>
      <w:r>
        <w:rPr>
          <w:rFonts w:ascii="Times New Roman" w:eastAsia="Times New Roman" w:hAnsi="Times New Roman" w:cs="Times New Roman"/>
          <w:sz w:val="28"/>
          <w:szCs w:val="28"/>
        </w:rPr>
        <w:t xml:space="preserve">.2025 </w:t>
      </w:r>
      <w:r>
        <w:rPr>
          <w:rFonts w:ascii="Times New Roman" w:eastAsia="Times New Roman" w:hAnsi="Times New Roman" w:cs="Times New Roman"/>
          <w:sz w:val="28"/>
          <w:szCs w:val="28"/>
        </w:rPr>
        <w:t xml:space="preserve">с 19:00 до 07:00 он нес службу на 1 маршруте патрулирования в составе </w:t>
      </w:r>
      <w:r>
        <w:rPr>
          <w:rFonts w:ascii="Times New Roman" w:eastAsia="Times New Roman" w:hAnsi="Times New Roman" w:cs="Times New Roman"/>
          <w:sz w:val="28"/>
          <w:szCs w:val="28"/>
        </w:rPr>
        <w:t>автопатруля</w:t>
      </w:r>
      <w:r>
        <w:rPr>
          <w:rFonts w:ascii="Times New Roman" w:eastAsia="Times New Roman" w:hAnsi="Times New Roman" w:cs="Times New Roman"/>
          <w:sz w:val="28"/>
          <w:szCs w:val="28"/>
        </w:rPr>
        <w:t xml:space="preserve"> 121. В </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941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w:t>
      </w:r>
      <w:r>
        <w:rPr>
          <w:rFonts w:ascii="Times New Roman" w:eastAsia="Times New Roman" w:hAnsi="Times New Roman" w:cs="Times New Roman"/>
          <w:sz w:val="28"/>
          <w:szCs w:val="28"/>
        </w:rPr>
        <w:t>Тюмень-Тобольск-Ханты-Мансийск, Ханты-Мансийск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го района</w:t>
      </w:r>
      <w:r>
        <w:rPr>
          <w:rFonts w:ascii="Times New Roman" w:eastAsia="Times New Roman" w:hAnsi="Times New Roman" w:cs="Times New Roman"/>
          <w:sz w:val="28"/>
          <w:szCs w:val="28"/>
        </w:rPr>
        <w:t xml:space="preserve">, им было остановлено т/с </w:t>
      </w:r>
      <w:r>
        <w:rPr>
          <w:rStyle w:val="cat-UserDefinedgrp-56rplc-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9rplc-5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под управлением водителя Сафина Р.А., который управлял т/с оборудованным с применением материалов, препятствующих идентификации г/н, а именно использована грязь. Так как задние блок-фары протерты, а г/н не протерт, тем самым Сафин Р.А. умышленно скрыл задний </w:t>
      </w:r>
      <w:r>
        <w:rPr>
          <w:rStyle w:val="cat-CarNumbergrp-39rplc-5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копией водительского удостоверения;</w:t>
      </w:r>
    </w:p>
    <w:p>
      <w:pPr>
        <w:spacing w:before="0" w:after="0"/>
        <w:ind w:firstLine="567"/>
        <w:jc w:val="both"/>
        <w:rPr>
          <w:sz w:val="28"/>
          <w:szCs w:val="28"/>
        </w:rPr>
      </w:pPr>
      <w:r>
        <w:rPr>
          <w:rFonts w:ascii="Times New Roman" w:eastAsia="Times New Roman" w:hAnsi="Times New Roman" w:cs="Times New Roman"/>
          <w:sz w:val="28"/>
          <w:szCs w:val="28"/>
        </w:rPr>
        <w:t>- копией свидетельства о регистрации ТС;</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xml:space="preserve">, согласно которой при </w:t>
      </w:r>
      <w:r>
        <w:rPr>
          <w:rFonts w:ascii="Times New Roman" w:eastAsia="Times New Roman" w:hAnsi="Times New Roman" w:cs="Times New Roman"/>
          <w:sz w:val="28"/>
          <w:szCs w:val="28"/>
        </w:rPr>
        <w:t>визуальн</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осмотр</w:t>
      </w:r>
      <w:r>
        <w:rPr>
          <w:rFonts w:ascii="Times New Roman" w:eastAsia="Times New Roman" w:hAnsi="Times New Roman" w:cs="Times New Roman"/>
          <w:sz w:val="28"/>
          <w:szCs w:val="28"/>
        </w:rPr>
        <w:t xml:space="preserve">е подтверждается, </w:t>
      </w:r>
      <w:r>
        <w:rPr>
          <w:rFonts w:ascii="Times New Roman" w:eastAsia="Times New Roman" w:hAnsi="Times New Roman" w:cs="Times New Roman"/>
          <w:sz w:val="28"/>
          <w:szCs w:val="28"/>
        </w:rPr>
        <w:t xml:space="preserve">что на транспортном средстве </w:t>
      </w:r>
      <w:r>
        <w:rPr>
          <w:rStyle w:val="cat-UserDefinedgrp-56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9rplc-5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грязь нанесена с целью затруднения идентификации государственных регистрационных номеров (заднего)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реестром правонарушений;</w:t>
      </w:r>
    </w:p>
    <w:p>
      <w:pPr>
        <w:spacing w:before="0" w:after="0"/>
        <w:ind w:firstLine="567"/>
        <w:jc w:val="both"/>
        <w:rPr>
          <w:sz w:val="28"/>
          <w:szCs w:val="28"/>
        </w:rPr>
      </w:pPr>
      <w:r>
        <w:rPr>
          <w:rFonts w:ascii="Times New Roman" w:eastAsia="Times New Roman" w:hAnsi="Times New Roman" w:cs="Times New Roman"/>
          <w:sz w:val="28"/>
          <w:szCs w:val="28"/>
        </w:rPr>
        <w:t>- видеоз</w:t>
      </w:r>
      <w:r>
        <w:rPr>
          <w:rFonts w:ascii="Times New Roman" w:eastAsia="Times New Roman" w:hAnsi="Times New Roman" w:cs="Times New Roman"/>
          <w:sz w:val="28"/>
          <w:szCs w:val="28"/>
        </w:rPr>
        <w:t xml:space="preserve">аписью фиксации </w:t>
      </w:r>
      <w:r>
        <w:rPr>
          <w:rFonts w:ascii="Times New Roman" w:eastAsia="Times New Roman" w:hAnsi="Times New Roman" w:cs="Times New Roman"/>
          <w:sz w:val="28"/>
          <w:szCs w:val="28"/>
        </w:rPr>
        <w:t>правонарушения, согласно которой подтверждается факт совершения Сафин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Р.А. административного правонарушения, при обстоятельствах, указанных в протоколе об административном правонарушении</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4" w:history="1">
        <w:r>
          <w:rPr>
            <w:rFonts w:ascii="Times New Roman" w:eastAsia="Times New Roman" w:hAnsi="Times New Roman" w:cs="Times New Roman"/>
            <w:color w:val="0000EE"/>
            <w:sz w:val="28"/>
            <w:szCs w:val="28"/>
          </w:rPr>
          <w:t>частью 2 статьи 12.2</w:t>
        </w:r>
      </w:hyperlink>
      <w:r>
        <w:rPr>
          <w:rFonts w:ascii="Times New Roman" w:eastAsia="Times New Roman" w:hAnsi="Times New Roman" w:cs="Times New Roman"/>
          <w:sz w:val="28"/>
          <w:szCs w:val="28"/>
        </w:rPr>
        <w:t xml:space="preserve"> КоАП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w:t>
      </w:r>
      <w:r>
        <w:rPr>
          <w:rFonts w:ascii="Times New Roman" w:eastAsia="Times New Roman" w:hAnsi="Times New Roman" w:cs="Times New Roman"/>
          <w:sz w:val="28"/>
          <w:szCs w:val="28"/>
        </w:rPr>
        <w:t>лишение права управления транспортными средствами на срок от одного до трех месяцев.</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hyperlink r:id="rId5" w:history="1">
        <w:r>
          <w:rPr>
            <w:rFonts w:ascii="Times New Roman" w:eastAsia="Times New Roman" w:hAnsi="Times New Roman" w:cs="Times New Roman"/>
            <w:color w:val="0000EE"/>
            <w:sz w:val="28"/>
            <w:szCs w:val="28"/>
          </w:rPr>
          <w:t>пункту 2.3.1</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 дорожного движения Российской Федерации, утвержденных постановлением Правительства Российской Федерации от 23 октября 1993 года N 1090, водитель транспортного средства обязан перед выездом проверить и в пути обеспечить </w:t>
      </w:r>
      <w:r>
        <w:rPr>
          <w:rFonts w:ascii="Times New Roman" w:eastAsia="Times New Roman" w:hAnsi="Times New Roman" w:cs="Times New Roman"/>
          <w:sz w:val="28"/>
          <w:szCs w:val="28"/>
        </w:rPr>
        <w:t xml:space="preserve">исправное техническое состояние транспортного средства в соответствии с Основными </w:t>
      </w:r>
      <w:hyperlink r:id="rId6" w:history="1">
        <w:r>
          <w:rPr>
            <w:rFonts w:ascii="Times New Roman" w:eastAsia="Times New Roman" w:hAnsi="Times New Roman" w:cs="Times New Roman"/>
            <w:color w:val="0000EE"/>
            <w:sz w:val="28"/>
            <w:szCs w:val="28"/>
          </w:rPr>
          <w:t>положениями</w:t>
        </w:r>
      </w:hyperlink>
      <w:r>
        <w:rPr>
          <w:rFonts w:ascii="Times New Roman" w:eastAsia="Times New Roman" w:hAnsi="Times New Roman" w:cs="Times New Roman"/>
          <w:sz w:val="28"/>
          <w:szCs w:val="28"/>
        </w:rPr>
        <w:t xml:space="preserve"> по допуску транспортных средств к эксплуатации и обязанностями должностных лиц по обеспечению безопасности дорожного движения. </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п. 2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(далее - Основные положения), </w:t>
      </w:r>
      <w:r>
        <w:rPr>
          <w:rFonts w:ascii="Times New Roman" w:eastAsia="Times New Roman" w:hAnsi="Times New Roman" w:cs="Times New Roman"/>
          <w:sz w:val="28"/>
          <w:szCs w:val="28"/>
        </w:rPr>
        <w:t xml:space="preserve">на механических транспортных средствах (кроме мопедов, трамваев и троллейбусов) и прицепах должны быть установлены на предусмотренных для этого </w:t>
      </w:r>
      <w:hyperlink r:id="rId7" w:history="1">
        <w:r>
          <w:rPr>
            <w:rFonts w:ascii="Times New Roman" w:eastAsia="Times New Roman" w:hAnsi="Times New Roman" w:cs="Times New Roman"/>
            <w:color w:val="0000EE"/>
            <w:sz w:val="28"/>
            <w:szCs w:val="28"/>
          </w:rPr>
          <w:t>местах</w:t>
        </w:r>
      </w:hyperlink>
      <w:r>
        <w:rPr>
          <w:rFonts w:ascii="Times New Roman" w:eastAsia="Times New Roman" w:hAnsi="Times New Roman" w:cs="Times New Roman"/>
          <w:sz w:val="28"/>
          <w:szCs w:val="28"/>
        </w:rPr>
        <w:t xml:space="preserve"> регистрационные знаки соответствующего образца.</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t>абз</w:t>
      </w:r>
      <w:r>
        <w:rPr>
          <w:rFonts w:ascii="Times New Roman" w:eastAsia="Times New Roman" w:hAnsi="Times New Roman" w:cs="Times New Roman"/>
          <w:sz w:val="28"/>
          <w:szCs w:val="28"/>
        </w:rPr>
        <w:t>. 5 п. 11 Основных положений запрещается эксплуатация транспортных средств, имеющих скрытые, поддельные, измененные номера узлов и агрегатов или регистрационные знаки.</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лица по </w:t>
      </w:r>
      <w:hyperlink r:id="rId8" w:history="1">
        <w:r>
          <w:rPr>
            <w:rFonts w:ascii="Times New Roman" w:eastAsia="Times New Roman" w:hAnsi="Times New Roman" w:cs="Times New Roman"/>
            <w:color w:val="0000EE"/>
            <w:sz w:val="28"/>
            <w:szCs w:val="28"/>
          </w:rPr>
          <w:t>ч.2</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ст.12.2</w:t>
        </w:r>
      </w:hyperlink>
      <w:r>
        <w:rPr>
          <w:rFonts w:ascii="Times New Roman" w:eastAsia="Times New Roman" w:hAnsi="Times New Roman" w:cs="Times New Roman"/>
          <w:sz w:val="28"/>
          <w:szCs w:val="28"/>
        </w:rPr>
        <w:t xml:space="preserve"> Кодекса </w:t>
      </w:r>
      <w:r>
        <w:rPr>
          <w:rFonts w:ascii="Times New Roman" w:eastAsia="Times New Roman" w:hAnsi="Times New Roman" w:cs="Times New Roman"/>
          <w:sz w:val="28"/>
          <w:szCs w:val="28"/>
        </w:rPr>
        <w:t>Российской Федерации об административных правонарушениях,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pPr>
        <w:spacing w:before="0" w:after="0"/>
        <w:ind w:firstLine="567"/>
        <w:jc w:val="both"/>
        <w:rPr>
          <w:sz w:val="28"/>
          <w:szCs w:val="28"/>
        </w:rPr>
      </w:pPr>
      <w:r>
        <w:rPr>
          <w:rFonts w:ascii="Times New Roman" w:eastAsia="Times New Roman" w:hAnsi="Times New Roman" w:cs="Times New Roman"/>
          <w:sz w:val="28"/>
          <w:szCs w:val="28"/>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w:t>
      </w:r>
      <w:r>
        <w:rPr>
          <w:rFonts w:ascii="Times New Roman" w:eastAsia="Times New Roman" w:hAnsi="Times New Roman" w:cs="Times New Roman"/>
          <w:sz w:val="28"/>
          <w:szCs w:val="28"/>
        </w:rPr>
        <w:t xml:space="preserve">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Pr>
          <w:rFonts w:ascii="Times New Roman" w:eastAsia="Times New Roman" w:hAnsi="Times New Roman" w:cs="Times New Roman"/>
          <w:sz w:val="28"/>
          <w:szCs w:val="28"/>
        </w:rPr>
        <w:t>самозагрязнение</w:t>
      </w:r>
      <w:r>
        <w:rPr>
          <w:rFonts w:ascii="Times New Roman" w:eastAsia="Times New Roman" w:hAnsi="Times New Roman" w:cs="Times New Roman"/>
          <w:sz w:val="28"/>
          <w:szCs w:val="28"/>
        </w:rPr>
        <w:t>).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pPr>
        <w:spacing w:before="0" w:after="0"/>
        <w:ind w:firstLine="567"/>
        <w:jc w:val="both"/>
        <w:rPr>
          <w:sz w:val="28"/>
          <w:szCs w:val="28"/>
        </w:rPr>
      </w:pPr>
      <w:r>
        <w:rPr>
          <w:rFonts w:ascii="Times New Roman" w:eastAsia="Times New Roman" w:hAnsi="Times New Roman" w:cs="Times New Roman"/>
          <w:sz w:val="28"/>
          <w:szCs w:val="28"/>
        </w:rPr>
        <w:t>Согласно Примечанию к ст. 12.2 КоАП РФ,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pPr>
        <w:spacing w:before="0" w:after="0"/>
        <w:ind w:firstLine="567"/>
        <w:jc w:val="both"/>
        <w:rPr>
          <w:sz w:val="28"/>
          <w:szCs w:val="28"/>
        </w:rPr>
      </w:pPr>
      <w:r>
        <w:rPr>
          <w:rFonts w:ascii="Times New Roman" w:eastAsia="Times New Roman" w:hAnsi="Times New Roman" w:cs="Times New Roman"/>
          <w:sz w:val="28"/>
          <w:szCs w:val="28"/>
        </w:rPr>
        <w:t xml:space="preserve">Как следует из </w:t>
      </w:r>
      <w:r>
        <w:rPr>
          <w:rFonts w:ascii="Times New Roman" w:eastAsia="Times New Roman" w:hAnsi="Times New Roman" w:cs="Times New Roman"/>
          <w:sz w:val="28"/>
          <w:szCs w:val="28"/>
        </w:rPr>
        <w:t>фотофиксации</w:t>
      </w:r>
      <w:r>
        <w:rPr>
          <w:rFonts w:ascii="Times New Roman" w:eastAsia="Times New Roman" w:hAnsi="Times New Roman" w:cs="Times New Roman"/>
          <w:sz w:val="28"/>
          <w:szCs w:val="28"/>
        </w:rPr>
        <w:t xml:space="preserve">, на транспортном средстве </w:t>
      </w:r>
      <w:r>
        <w:rPr>
          <w:rStyle w:val="cat-UserDefinedgrp-56rplc-6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9rplc-6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задний </w:t>
      </w:r>
      <w:r>
        <w:rPr>
          <w:rFonts w:ascii="Times New Roman" w:eastAsia="Times New Roman" w:hAnsi="Times New Roman" w:cs="Times New Roman"/>
          <w:sz w:val="28"/>
          <w:szCs w:val="28"/>
        </w:rPr>
        <w:t>государственны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регистрационны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знак загрязнен</w:t>
      </w:r>
      <w:r>
        <w:rPr>
          <w:rFonts w:ascii="Times New Roman" w:eastAsia="Times New Roman" w:hAnsi="Times New Roman" w:cs="Times New Roman"/>
          <w:sz w:val="28"/>
          <w:szCs w:val="28"/>
        </w:rPr>
        <w:t xml:space="preserve"> полностью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свидетельствует об умышленном характере действий водителя, направленных на воспрепятствование идентификации регистрационн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знак</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Визуальный осмотр автомобиля позволял с очевидностью сделать вывод о том, что государственны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регистрационны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знак </w:t>
      </w:r>
      <w:r>
        <w:rPr>
          <w:rFonts w:ascii="Times New Roman" w:eastAsia="Times New Roman" w:hAnsi="Times New Roman" w:cs="Times New Roman"/>
          <w:sz w:val="28"/>
          <w:szCs w:val="28"/>
        </w:rPr>
        <w:t>замазан грязью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целью затруднения или невозможности его идентификации, это не связано с погодными условиями и не обусловлено процессом движения.</w:t>
      </w:r>
    </w:p>
    <w:p>
      <w:pPr>
        <w:spacing w:before="0" w:after="0"/>
        <w:ind w:firstLine="567"/>
        <w:jc w:val="both"/>
        <w:rPr>
          <w:sz w:val="28"/>
          <w:szCs w:val="28"/>
        </w:rPr>
      </w:pPr>
      <w:r>
        <w:rPr>
          <w:rFonts w:ascii="Times New Roman" w:eastAsia="Times New Roman" w:hAnsi="Times New Roman" w:cs="Times New Roman"/>
          <w:sz w:val="28"/>
          <w:szCs w:val="28"/>
        </w:rPr>
        <w:t>Таким образом, м</w:t>
      </w:r>
      <w:r>
        <w:rPr>
          <w:rFonts w:ascii="Times New Roman" w:eastAsia="Times New Roman" w:hAnsi="Times New Roman" w:cs="Times New Roman"/>
          <w:sz w:val="28"/>
          <w:szCs w:val="28"/>
        </w:rPr>
        <w:t xml:space="preserve">атериалами дела подтверждено, что на транспортном средстве, которым управлял </w:t>
      </w:r>
      <w:r>
        <w:rPr>
          <w:rFonts w:ascii="Times New Roman" w:eastAsia="Times New Roman" w:hAnsi="Times New Roman" w:cs="Times New Roman"/>
          <w:sz w:val="28"/>
          <w:szCs w:val="28"/>
        </w:rPr>
        <w:t>Сафин 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государственны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регистрационны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знак был скрыт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материалов (</w:t>
      </w:r>
      <w:r>
        <w:rPr>
          <w:rFonts w:ascii="Times New Roman" w:eastAsia="Times New Roman" w:hAnsi="Times New Roman" w:cs="Times New Roman"/>
          <w:sz w:val="28"/>
          <w:szCs w:val="28"/>
        </w:rPr>
        <w:t>грязи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что препятствовало идентификации </w:t>
      </w:r>
      <w:r>
        <w:rPr>
          <w:rFonts w:ascii="Times New Roman" w:eastAsia="Times New Roman" w:hAnsi="Times New Roman" w:cs="Times New Roman"/>
          <w:sz w:val="28"/>
          <w:szCs w:val="28"/>
        </w:rPr>
        <w:t>государственны</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регистрационных знаков, а следовательно э</w:t>
      </w:r>
      <w:r>
        <w:rPr>
          <w:rFonts w:ascii="Times New Roman" w:eastAsia="Times New Roman" w:hAnsi="Times New Roman" w:cs="Times New Roman"/>
          <w:sz w:val="28"/>
          <w:szCs w:val="28"/>
        </w:rPr>
        <w:t>ксплуатаци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транспортного средства </w:t>
      </w:r>
      <w:r>
        <w:rPr>
          <w:rFonts w:ascii="Times New Roman" w:eastAsia="Times New Roman" w:hAnsi="Times New Roman" w:cs="Times New Roman"/>
          <w:sz w:val="28"/>
          <w:szCs w:val="28"/>
        </w:rPr>
        <w:t>запрещается</w:t>
      </w:r>
      <w:r>
        <w:rPr>
          <w:rFonts w:ascii="Times New Roman" w:eastAsia="Times New Roman" w:hAnsi="Times New Roman" w:cs="Times New Roman"/>
          <w:sz w:val="28"/>
          <w:szCs w:val="28"/>
        </w:rPr>
        <w:t xml:space="preserve">, и дает основание квалифицировать его действия по </w:t>
      </w:r>
      <w:r>
        <w:rPr>
          <w:rFonts w:ascii="Times New Roman" w:eastAsia="Times New Roman" w:hAnsi="Times New Roman" w:cs="Times New Roman"/>
          <w:sz w:val="28"/>
          <w:szCs w:val="28"/>
        </w:rPr>
        <w:t xml:space="preserve">ч.2 </w:t>
      </w:r>
      <w:r>
        <w:rPr>
          <w:rFonts w:ascii="Times New Roman" w:eastAsia="Times New Roman" w:hAnsi="Times New Roman" w:cs="Times New Roman"/>
          <w:sz w:val="28"/>
          <w:szCs w:val="28"/>
        </w:rPr>
        <w:t>ст.</w:t>
      </w:r>
      <w:hyperlink r:id="rId9" w:tgtFrame="_blank" w:history="1">
        <w:r>
          <w:rPr>
            <w:rFonts w:ascii="Times New Roman" w:eastAsia="Times New Roman" w:hAnsi="Times New Roman" w:cs="Times New Roman"/>
            <w:color w:val="0000EE"/>
            <w:sz w:val="28"/>
            <w:szCs w:val="28"/>
          </w:rPr>
          <w:t>12.2</w:t>
        </w:r>
      </w:hyperlink>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Сафин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мировой</w:t>
      </w:r>
      <w:r>
        <w:rPr>
          <w:rFonts w:ascii="Times New Roman" w:eastAsia="Times New Roman" w:hAnsi="Times New Roman" w:cs="Times New Roman"/>
          <w:sz w:val="28"/>
          <w:szCs w:val="28"/>
        </w:rPr>
        <w:t xml:space="preserve"> судья квалифицирует по ч.</w:t>
      </w:r>
      <w:r>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 ст. 12.2</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управление транспортным средством с го</w:t>
      </w:r>
      <w:r>
        <w:rPr>
          <w:rFonts w:ascii="Times New Roman" w:eastAsia="Times New Roman" w:hAnsi="Times New Roman" w:cs="Times New Roman"/>
          <w:sz w:val="28"/>
          <w:szCs w:val="28"/>
        </w:rPr>
        <w:t xml:space="preserve">сударственными регистрационными </w:t>
      </w:r>
      <w:r>
        <w:rPr>
          <w:rFonts w:ascii="Times New Roman" w:eastAsia="Times New Roman" w:hAnsi="Times New Roman" w:cs="Times New Roman"/>
          <w:sz w:val="28"/>
          <w:szCs w:val="28"/>
        </w:rPr>
        <w:t>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либо позволяющих их видоизменить или скрыть</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судья учитывает характер совершенного правонарушения, личность правонарушителя.</w:t>
      </w:r>
    </w:p>
    <w:p>
      <w:pPr>
        <w:spacing w:before="0" w:after="0"/>
        <w:ind w:firstLine="567"/>
        <w:jc w:val="both"/>
        <w:rPr>
          <w:sz w:val="28"/>
          <w:szCs w:val="28"/>
        </w:rPr>
      </w:pP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 смягчающи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в соответствии со ст. 4.2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w:t>
      </w:r>
      <w:r>
        <w:rPr>
          <w:rFonts w:ascii="Times New Roman" w:eastAsia="Times New Roman" w:hAnsi="Times New Roman" w:cs="Times New Roman"/>
          <w:sz w:val="28"/>
          <w:szCs w:val="28"/>
        </w:rPr>
        <w:t>не усматривает</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административного правонарушения, предусмотренного гл. 12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 xml:space="preserve">Учитывая установленные обстоятельства, данные о личности </w:t>
      </w:r>
      <w:r>
        <w:rPr>
          <w:rFonts w:ascii="Times New Roman" w:eastAsia="Times New Roman" w:hAnsi="Times New Roman" w:cs="Times New Roman"/>
          <w:sz w:val="28"/>
          <w:szCs w:val="28"/>
        </w:rPr>
        <w:t>Сафин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мировой судья считает возможным назначить ему наказание в виде административного штрафа.</w:t>
      </w:r>
    </w:p>
    <w:p>
      <w:pPr>
        <w:spacing w:before="0" w:after="0"/>
        <w:ind w:firstLine="567"/>
        <w:jc w:val="both"/>
        <w:rPr>
          <w:sz w:val="28"/>
          <w:szCs w:val="28"/>
        </w:rPr>
      </w:pPr>
      <w:r>
        <w:rPr>
          <w:rFonts w:ascii="Times New Roman" w:eastAsia="Times New Roman" w:hAnsi="Times New Roman" w:cs="Times New Roman"/>
          <w:sz w:val="28"/>
          <w:szCs w:val="28"/>
        </w:rPr>
        <w:t xml:space="preserve">С учётом изложенного,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29.9 ч.1, 29.10, 30.1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ind w:firstLine="72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 О С Т А Н О В И Л:</w:t>
      </w:r>
    </w:p>
    <w:p>
      <w:pPr>
        <w:spacing w:before="0" w:after="0"/>
        <w:ind w:firstLine="72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Сафина Радж</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Александровича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ризнать виновным в совершении административного правонарушения, предусмотренного ч.</w:t>
      </w:r>
      <w:r>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 ст. 12.2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ему </w:t>
      </w:r>
      <w:r>
        <w:rPr>
          <w:rFonts w:ascii="Times New Roman" w:eastAsia="Times New Roman" w:hAnsi="Times New Roman" w:cs="Times New Roman"/>
          <w:sz w:val="28"/>
          <w:szCs w:val="28"/>
        </w:rPr>
        <w:t xml:space="preserve">административное </w:t>
      </w:r>
      <w:r>
        <w:rPr>
          <w:rFonts w:ascii="Times New Roman" w:eastAsia="Times New Roman" w:hAnsi="Times New Roman" w:cs="Times New Roman"/>
          <w:sz w:val="28"/>
          <w:szCs w:val="28"/>
        </w:rPr>
        <w:t>наказание в виде административного штрафа в размере 5000 (пять тысяч) рублей.</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Штраф должен быть уплачен на счет: 03100643000000018700, Получатель УФК по ХМАО-Югре (УМВД России по ХМАО-Югре) Банк РКЦ Ханты-Мансийск//УФК по ХМАО-Югре г. Ханты-Мансийск БИК 007162163 ОКТМО 71871000 ИНН 8601010390 КПП 8601010390,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188104862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0910</w:t>
      </w:r>
      <w:r>
        <w:rPr>
          <w:rFonts w:ascii="Times New Roman" w:eastAsia="Times New Roman" w:hAnsi="Times New Roman" w:cs="Times New Roman"/>
          <w:sz w:val="28"/>
          <w:szCs w:val="28"/>
        </w:rPr>
        <w:t>0093</w:t>
      </w:r>
      <w:r>
        <w:rPr>
          <w:rFonts w:ascii="Times New Roman" w:eastAsia="Times New Roman" w:hAnsi="Times New Roman" w:cs="Times New Roman"/>
          <w:sz w:val="28"/>
          <w:szCs w:val="28"/>
        </w:rPr>
        <w:t>32</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w:t>
      </w:r>
      <w:r>
        <w:rPr>
          <w:rFonts w:ascii="Times New Roman" w:eastAsia="Times New Roman" w:hAnsi="Times New Roman" w:cs="Times New Roman"/>
          <w:sz w:val="28"/>
          <w:szCs w:val="28"/>
        </w:rPr>
        <w:t>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67"/>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со ст. 20.25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8"/>
          <w:szCs w:val="28"/>
        </w:rPr>
        <w:t>.</w:t>
      </w:r>
    </w:p>
    <w:p>
      <w:pPr>
        <w:tabs>
          <w:tab w:val="left" w:pos="2640"/>
        </w:tabs>
        <w:spacing w:before="0" w:after="0"/>
        <w:ind w:firstLine="567"/>
        <w:jc w:val="both"/>
        <w:rPr>
          <w:sz w:val="20"/>
          <w:szCs w:val="20"/>
        </w:rPr>
      </w:pPr>
      <w:r>
        <w:rPr>
          <w:sz w:val="20"/>
          <w:szCs w:val="20"/>
        </w:rPr>
        <w:tab/>
      </w:r>
    </w:p>
    <w:p>
      <w:pPr>
        <w:spacing w:before="0" w:after="0"/>
        <w:ind w:firstLine="567"/>
        <w:jc w:val="both"/>
      </w:pPr>
    </w:p>
    <w:p>
      <w:pPr>
        <w:widowControl w:val="0"/>
        <w:spacing w:before="0" w:after="0"/>
        <w:ind w:firstLine="567"/>
        <w:jc w:val="both"/>
        <w:rPr>
          <w:sz w:val="28"/>
          <w:szCs w:val="28"/>
        </w:rPr>
      </w:pPr>
      <w:r>
        <w:rPr>
          <w:sz w:val="28"/>
          <w:szCs w:val="28"/>
        </w:rPr>
        <w:tab/>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pPr>
    </w:p>
    <w:tbl>
      <w:tblPr>
        <w:tblW w:w="10582" w:type="dxa"/>
        <w:tblInd w:w="113" w:type="dxa"/>
        <w:tblCellMar>
          <w:top w:w="0" w:type="dxa"/>
          <w:left w:w="0" w:type="dxa"/>
          <w:bottom w:w="0" w:type="dxa"/>
          <w:right w:w="0" w:type="dxa"/>
        </w:tblCellMar>
      </w:tblPr>
      <w:tblGrid>
        <w:gridCol w:w="4976"/>
        <w:gridCol w:w="5606"/>
      </w:tblGrid>
      <w:tr>
        <w:tblPrEx>
          <w:tblW w:w="10582" w:type="dxa"/>
          <w:tblInd w:w="113" w:type="dxa"/>
          <w:tblCellMar>
            <w:top w:w="0" w:type="dxa"/>
            <w:left w:w="0" w:type="dxa"/>
            <w:bottom w:w="0" w:type="dxa"/>
            <w:right w:w="0" w:type="dxa"/>
          </w:tblCellMar>
        </w:tblPrEx>
        <w:trPr>
          <w:trHeight w:val="4177"/>
        </w:trPr>
        <w:tc>
          <w:tcPr>
            <w:tcW w:w="4962" w:type="dxa"/>
            <w:noWrap w:val="0"/>
            <w:tcMar>
              <w:top w:w="5" w:type="dxa"/>
              <w:left w:w="113" w:type="dxa"/>
              <w:bottom w:w="5" w:type="dxa"/>
              <w:right w:w="113" w:type="dxa"/>
            </w:tcMar>
            <w:vAlign w:val="top"/>
            <w:hideMark/>
          </w:tcPr>
          <w:p>
            <w:pPr>
              <w:spacing w:before="0" w:after="0"/>
              <w:jc w:val="center"/>
              <w:rPr>
                <w:b w:val="0"/>
                <w:bCs w:val="0"/>
                <w:i w:val="0"/>
                <w:iCs w:val="0"/>
                <w:smallCaps w:val="0"/>
                <w:color w:val="000000"/>
              </w:rPr>
            </w:pPr>
            <w:hyperlink r:id="rId10" w:history="1"/>
          </w:p>
        </w:tc>
        <w:tc>
          <w:tcPr>
            <w:tcW w:w="5620" w:type="dxa"/>
            <w:noWrap w:val="0"/>
            <w:tcMar>
              <w:top w:w="5" w:type="dxa"/>
              <w:left w:w="113" w:type="dxa"/>
              <w:bottom w:w="5" w:type="dxa"/>
              <w:right w:w="113" w:type="dxa"/>
            </w:tcMar>
            <w:vAlign w:val="top"/>
            <w:hideMark/>
          </w:tcPr>
          <w:p>
            <w:pPr>
              <w:spacing w:before="0" w:after="0"/>
              <w:rPr>
                <w:b w:val="0"/>
                <w:bCs w:val="0"/>
                <w:i w:val="0"/>
                <w:iCs w:val="0"/>
                <w:smallCaps w:val="0"/>
                <w:color w:val="000000"/>
                <w:sz w:val="28"/>
                <w:szCs w:val="28"/>
              </w:rPr>
            </w:pPr>
          </w:p>
        </w:tc>
      </w:tr>
    </w:tbl>
    <w:p>
      <w:pPr>
        <w:spacing w:before="0" w:after="0"/>
        <w:ind w:firstLine="424"/>
        <w:rPr>
          <w:sz w:val="28"/>
          <w:szCs w:val="28"/>
        </w:rPr>
      </w:pPr>
      <w:r>
        <w:rPr>
          <w:sz w:val="28"/>
          <w:szCs w:val="28"/>
        </w:rPr>
        <w:tab/>
      </w:r>
    </w:p>
    <w:p>
      <w:pPr>
        <w:spacing w:before="0" w:after="0"/>
        <w:ind w:firstLine="424"/>
        <w:rPr>
          <w:sz w:val="28"/>
          <w:szCs w:val="28"/>
        </w:rPr>
      </w:pPr>
      <w:r>
        <w:rPr>
          <w:sz w:val="28"/>
          <w:szCs w:val="28"/>
        </w:rPr>
        <w:tab/>
      </w:r>
      <w:r>
        <w:rPr>
          <w:sz w:val="28"/>
          <w:szCs w:val="28"/>
        </w:rPr>
        <w:tab/>
      </w:r>
      <w:r>
        <w:rPr>
          <w:sz w:val="28"/>
          <w:szCs w:val="28"/>
        </w:rPr>
        <w:tab/>
      </w:r>
      <w:r>
        <w:rPr>
          <w:sz w:val="28"/>
          <w:szCs w:val="28"/>
        </w:rPr>
        <w:tab/>
      </w:r>
      <w:r>
        <w:rPr>
          <w:sz w:val="28"/>
          <w:szCs w:val="28"/>
        </w:rPr>
        <w:tab/>
      </w:r>
    </w:p>
    <w:p>
      <w:pPr>
        <w:spacing w:before="0" w:after="0"/>
        <w:jc w:val="both"/>
        <w:rPr>
          <w:sz w:val="22"/>
          <w:szCs w:val="22"/>
        </w:rPr>
      </w:pPr>
    </w:p>
    <w:sectPr>
      <w:footerReference w:type="default" r:id="rId11"/>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306294"/>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fldChar w:fldCharType="end"/>
        </w:r>
      </w:p>
    </w:sdtContent>
  </w:sdt>
  <w:p>
    <w:pPr>
      <w:spacing w:before="0" w:after="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ExternalSystemDefinedgrp-51rplc-6">
    <w:name w:val="cat-ExternalSystemDefined grp-51 rplc-6"/>
    <w:basedOn w:val="DefaultParagraphFont"/>
  </w:style>
  <w:style w:type="character" w:customStyle="1" w:styleId="cat-PassportDatagrp-34rplc-7">
    <w:name w:val="cat-PassportData grp-34 rplc-7"/>
    <w:basedOn w:val="DefaultParagraphFont"/>
  </w:style>
  <w:style w:type="character" w:customStyle="1" w:styleId="cat-UserDefinedgrp-55rplc-8">
    <w:name w:val="cat-UserDefined grp-55 rplc-8"/>
    <w:basedOn w:val="DefaultParagraphFont"/>
  </w:style>
  <w:style w:type="character" w:customStyle="1" w:styleId="cat-ExternalSystemDefinedgrp-53rplc-10">
    <w:name w:val="cat-ExternalSystemDefined grp-53 rplc-10"/>
    <w:basedOn w:val="DefaultParagraphFont"/>
  </w:style>
  <w:style w:type="character" w:customStyle="1" w:styleId="cat-ExternalSystemDefinedgrp-52rplc-12">
    <w:name w:val="cat-ExternalSystemDefined grp-52 rplc-12"/>
    <w:basedOn w:val="DefaultParagraphFont"/>
  </w:style>
  <w:style w:type="character" w:customStyle="1" w:styleId="cat-UserDefinedgrp-56rplc-20">
    <w:name w:val="cat-UserDefined grp-56 rplc-20"/>
    <w:basedOn w:val="DefaultParagraphFont"/>
  </w:style>
  <w:style w:type="character" w:customStyle="1" w:styleId="cat-CarNumbergrp-39rplc-21">
    <w:name w:val="cat-CarNumber grp-39 rplc-21"/>
    <w:basedOn w:val="DefaultParagraphFont"/>
  </w:style>
  <w:style w:type="character" w:customStyle="1" w:styleId="cat-UserDefinedgrp-57rplc-27">
    <w:name w:val="cat-UserDefined grp-57 rplc-27"/>
    <w:basedOn w:val="DefaultParagraphFont"/>
  </w:style>
  <w:style w:type="character" w:customStyle="1" w:styleId="cat-UserDefinedgrp-56rplc-37">
    <w:name w:val="cat-UserDefined grp-56 rplc-37"/>
    <w:basedOn w:val="DefaultParagraphFont"/>
  </w:style>
  <w:style w:type="character" w:customStyle="1" w:styleId="cat-CarNumbergrp-39rplc-38">
    <w:name w:val="cat-CarNumber grp-39 rplc-38"/>
    <w:basedOn w:val="DefaultParagraphFont"/>
  </w:style>
  <w:style w:type="character" w:customStyle="1" w:styleId="cat-ExternalSystemDefinedgrp-54rplc-40">
    <w:name w:val="cat-ExternalSystemDefined grp-54 rplc-40"/>
    <w:basedOn w:val="DefaultParagraphFont"/>
  </w:style>
  <w:style w:type="character" w:customStyle="1" w:styleId="cat-UserDefinedgrp-58rplc-41">
    <w:name w:val="cat-UserDefined grp-58 rplc-41"/>
    <w:basedOn w:val="DefaultParagraphFont"/>
  </w:style>
  <w:style w:type="character" w:customStyle="1" w:styleId="cat-UserDefinedgrp-56rplc-48">
    <w:name w:val="cat-UserDefined grp-56 rplc-48"/>
    <w:basedOn w:val="DefaultParagraphFont"/>
  </w:style>
  <w:style w:type="character" w:customStyle="1" w:styleId="cat-CarNumbergrp-39rplc-50">
    <w:name w:val="cat-CarNumber grp-39 rplc-50"/>
    <w:basedOn w:val="DefaultParagraphFont"/>
  </w:style>
  <w:style w:type="character" w:customStyle="1" w:styleId="cat-CarNumbergrp-39rplc-53">
    <w:name w:val="cat-CarNumber grp-39 rplc-53"/>
    <w:basedOn w:val="DefaultParagraphFont"/>
  </w:style>
  <w:style w:type="character" w:customStyle="1" w:styleId="cat-UserDefinedgrp-56rplc-55">
    <w:name w:val="cat-UserDefined grp-56 rplc-55"/>
    <w:basedOn w:val="DefaultParagraphFont"/>
  </w:style>
  <w:style w:type="character" w:customStyle="1" w:styleId="cat-CarNumbergrp-39rplc-56">
    <w:name w:val="cat-CarNumber grp-39 rplc-56"/>
    <w:basedOn w:val="DefaultParagraphFont"/>
  </w:style>
  <w:style w:type="character" w:customStyle="1" w:styleId="cat-UserDefinedgrp-56rplc-64">
    <w:name w:val="cat-UserDefined grp-56 rplc-64"/>
    <w:basedOn w:val="DefaultParagraphFont"/>
  </w:style>
  <w:style w:type="character" w:customStyle="1" w:styleId="cat-CarNumbergrp-39rplc-66">
    <w:name w:val="cat-CarNumber grp-39 rplc-66"/>
    <w:basedOn w:val="DefaultParagraphFont"/>
  </w:style>
  <w:style w:type="character" w:customStyle="1" w:styleId="cat-UserDefinedgrp-59rplc-80">
    <w:name w:val="cat-UserDefined grp-59 rplc-80"/>
    <w:basedOn w:val="DefaultParagraphFont"/>
  </w:style>
  <w:style w:type="character" w:customStyle="1" w:styleId="cat-UserDefinedgrp-60rplc-83">
    <w:name w:val="cat-UserDefined grp-60 rplc-83"/>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mirsud86.ru" TargetMode="Externa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C808F12D7DA1905CBC9D73B3CBBA70C5BA1E24357128E05D80C93B195AD2E35C88CAF22CB18D8380BDA0A7CF85CAC04327C37C8BE2FL3j2F" TargetMode="External" /><Relationship Id="rId5" Type="http://schemas.openxmlformats.org/officeDocument/2006/relationships/hyperlink" Target="https://login.consultant.ru/link/?req=doc&amp;demo=2&amp;base=LAW&amp;n=428459&amp;dst=100085&amp;field=134&amp;date=24.08.2023" TargetMode="External" /><Relationship Id="rId6" Type="http://schemas.openxmlformats.org/officeDocument/2006/relationships/hyperlink" Target="https://login.consultant.ru/link/?req=doc&amp;demo=2&amp;base=LAW&amp;n=428459&amp;dst=100752&amp;field=134&amp;date=24.08.2023" TargetMode="External" /><Relationship Id="rId7" Type="http://schemas.openxmlformats.org/officeDocument/2006/relationships/hyperlink" Target="https://login.consultant.ru/link/?req=doc&amp;demo=2&amp;base=LAW&amp;n=362436&amp;dst=100675&amp;field=134&amp;date=25.05.2024" TargetMode="External" /><Relationship Id="rId8" Type="http://schemas.openxmlformats.org/officeDocument/2006/relationships/hyperlink" Target="garantf1://12025267.12202" TargetMode="External" /><Relationship Id="rId9" Type="http://schemas.openxmlformats.org/officeDocument/2006/relationships/hyperlink" Target="http://sudact.ru/law/koap/razdel-ii/glava-12/statia-12.2/"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9513E81-CE7D-4898-8AB7-814B0992D34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